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D4" w:rsidRPr="00461051" w:rsidRDefault="00461051" w:rsidP="00461051">
      <w:pPr>
        <w:spacing w:line="360" w:lineRule="auto"/>
        <w:rPr>
          <w:rStyle w:val="Pogrubienie"/>
          <w:rFonts w:asciiTheme="minorHAnsi" w:hAnsiTheme="minorHAnsi" w:cs="Arial"/>
          <w:color w:val="000000"/>
          <w:sz w:val="28"/>
          <w:szCs w:val="28"/>
        </w:rPr>
      </w:pPr>
      <w:r>
        <w:rPr>
          <w:rStyle w:val="Pogrubienie"/>
          <w:rFonts w:asciiTheme="minorHAnsi" w:hAnsiTheme="minorHAnsi" w:cs="Arial"/>
          <w:color w:val="000000"/>
          <w:sz w:val="28"/>
          <w:szCs w:val="28"/>
        </w:rPr>
        <w:t>Projekt</w:t>
      </w:r>
      <w:r w:rsidR="003624D4" w:rsidRPr="00461051">
        <w:rPr>
          <w:rStyle w:val="Pogrubienie"/>
          <w:rFonts w:asciiTheme="minorHAnsi" w:hAnsiTheme="minorHAnsi" w:cs="Arial"/>
          <w:color w:val="000000"/>
          <w:sz w:val="28"/>
          <w:szCs w:val="28"/>
        </w:rPr>
        <w:t>: </w:t>
      </w:r>
    </w:p>
    <w:p w:rsidR="003624D4" w:rsidRDefault="003624D4" w:rsidP="007D4290">
      <w:pPr>
        <w:pStyle w:val="Default"/>
        <w:jc w:val="both"/>
        <w:rPr>
          <w:rFonts w:asciiTheme="minorHAnsi" w:hAnsiTheme="minorHAnsi"/>
          <w:sz w:val="28"/>
          <w:szCs w:val="28"/>
        </w:rPr>
      </w:pPr>
      <w:r w:rsidRPr="00461051">
        <w:rPr>
          <w:rFonts w:asciiTheme="minorHAnsi" w:hAnsiTheme="minorHAnsi"/>
          <w:sz w:val="28"/>
          <w:szCs w:val="28"/>
        </w:rPr>
        <w:t>„</w:t>
      </w:r>
      <w:r w:rsidR="00F73A2A" w:rsidRPr="007D4290">
        <w:rPr>
          <w:rFonts w:asciiTheme="minorHAnsi" w:hAnsiTheme="minorHAnsi"/>
          <w:sz w:val="28"/>
          <w:szCs w:val="28"/>
        </w:rPr>
        <w:t>KOMPLEKSOWA MODERNIZACJA ENERGETYCZNA TRZECH BUDYNKÓW W WEJHEROWIE BĘDĄCYCH WŁASNOŚCIĄ POWIATU WEJHEROWSKIEGO – BUDYNEK POWIATOWEGO</w:t>
      </w:r>
      <w:r w:rsidR="00F73A2A">
        <w:rPr>
          <w:rFonts w:asciiTheme="minorHAnsi" w:hAnsiTheme="minorHAnsi"/>
          <w:sz w:val="28"/>
          <w:szCs w:val="28"/>
        </w:rPr>
        <w:t xml:space="preserve"> </w:t>
      </w:r>
      <w:r w:rsidR="00F73A2A" w:rsidRPr="007D4290">
        <w:rPr>
          <w:rFonts w:asciiTheme="minorHAnsi" w:hAnsiTheme="minorHAnsi"/>
          <w:sz w:val="28"/>
          <w:szCs w:val="28"/>
        </w:rPr>
        <w:t xml:space="preserve">INSPEKTORATU NADZORU BUDOWLANEGO, POWIATOWEGO ZESPOŁU KSZTAŁCENIA SPECJALNEGO ORAZ POWIATOWEGO </w:t>
      </w:r>
      <w:r w:rsidR="00F73A2A">
        <w:rPr>
          <w:rFonts w:asciiTheme="minorHAnsi" w:hAnsiTheme="minorHAnsi"/>
          <w:sz w:val="28"/>
          <w:szCs w:val="28"/>
        </w:rPr>
        <w:t>ZESPOŁU PORADNI PSYCHOLOGICZNO-</w:t>
      </w:r>
      <w:r w:rsidR="00F73A2A" w:rsidRPr="007D4290">
        <w:rPr>
          <w:rFonts w:asciiTheme="minorHAnsi" w:hAnsiTheme="minorHAnsi"/>
          <w:sz w:val="28"/>
          <w:szCs w:val="28"/>
        </w:rPr>
        <w:t>PEDAGOGICZNEJ.</w:t>
      </w:r>
      <w:r w:rsidR="00F73A2A" w:rsidRPr="00461051">
        <w:rPr>
          <w:rFonts w:asciiTheme="minorHAnsi" w:hAnsiTheme="minorHAnsi"/>
          <w:sz w:val="28"/>
          <w:szCs w:val="28"/>
        </w:rPr>
        <w:t xml:space="preserve">” </w:t>
      </w:r>
    </w:p>
    <w:p w:rsidR="000C18D4" w:rsidRPr="00461051" w:rsidRDefault="000C18D4" w:rsidP="007D4290">
      <w:pPr>
        <w:pStyle w:val="Default"/>
        <w:jc w:val="both"/>
        <w:rPr>
          <w:rFonts w:asciiTheme="minorHAnsi" w:hAnsiTheme="minorHAnsi"/>
          <w:sz w:val="28"/>
          <w:szCs w:val="28"/>
        </w:rPr>
      </w:pPr>
    </w:p>
    <w:p w:rsidR="003624D4" w:rsidRDefault="003624D4" w:rsidP="00315901">
      <w:pPr>
        <w:rPr>
          <w:rFonts w:asciiTheme="minorHAnsi" w:hAnsiTheme="minorHAnsi"/>
          <w:sz w:val="28"/>
          <w:szCs w:val="28"/>
        </w:rPr>
      </w:pPr>
    </w:p>
    <w:p w:rsidR="00C462AB" w:rsidRPr="00461051" w:rsidRDefault="00A35368" w:rsidP="00A35368">
      <w:pPr>
        <w:tabs>
          <w:tab w:val="left" w:pos="6862"/>
        </w:tabs>
        <w:rPr>
          <w:rFonts w:asciiTheme="minorHAnsi" w:hAnsiTheme="minorHAnsi"/>
          <w:sz w:val="28"/>
          <w:szCs w:val="28"/>
        </w:rPr>
      </w:pPr>
      <w:r>
        <w:rPr>
          <w:rFonts w:asciiTheme="minorHAnsi" w:hAnsiTheme="minorHAnsi"/>
          <w:sz w:val="28"/>
          <w:szCs w:val="28"/>
        </w:rPr>
        <w:tab/>
      </w:r>
    </w:p>
    <w:p w:rsidR="00461051" w:rsidRPr="00461051" w:rsidRDefault="003624D4" w:rsidP="00315901">
      <w:pPr>
        <w:rPr>
          <w:rFonts w:asciiTheme="minorHAnsi" w:hAnsiTheme="minorHAnsi"/>
          <w:b/>
          <w:sz w:val="28"/>
          <w:szCs w:val="28"/>
        </w:rPr>
      </w:pPr>
      <w:r w:rsidRPr="00461051">
        <w:rPr>
          <w:rFonts w:asciiTheme="minorHAnsi" w:hAnsiTheme="minorHAnsi"/>
          <w:b/>
          <w:sz w:val="28"/>
          <w:szCs w:val="28"/>
        </w:rPr>
        <w:t xml:space="preserve">Numer Umowy o dofinansowanie Projektu:  </w:t>
      </w:r>
    </w:p>
    <w:p w:rsidR="006B4267" w:rsidRPr="00461051" w:rsidRDefault="003624D4" w:rsidP="00315901">
      <w:pPr>
        <w:rPr>
          <w:rFonts w:asciiTheme="minorHAnsi" w:hAnsiTheme="minorHAnsi"/>
          <w:sz w:val="28"/>
          <w:szCs w:val="28"/>
        </w:rPr>
      </w:pPr>
      <w:r w:rsidRPr="00461051">
        <w:rPr>
          <w:rFonts w:asciiTheme="minorHAnsi" w:hAnsiTheme="minorHAnsi"/>
          <w:b/>
          <w:sz w:val="28"/>
          <w:szCs w:val="28"/>
        </w:rPr>
        <w:t>RPPM.</w:t>
      </w:r>
      <w:r w:rsidR="007D4290">
        <w:rPr>
          <w:rFonts w:asciiTheme="minorHAnsi" w:hAnsiTheme="minorHAnsi"/>
          <w:b/>
          <w:sz w:val="28"/>
          <w:szCs w:val="28"/>
        </w:rPr>
        <w:t>10.01.01-22-0009/16-00</w:t>
      </w:r>
      <w:r w:rsidRPr="00461051">
        <w:rPr>
          <w:rFonts w:asciiTheme="minorHAnsi" w:hAnsiTheme="minorHAnsi"/>
          <w:sz w:val="28"/>
          <w:szCs w:val="28"/>
        </w:rPr>
        <w:t xml:space="preserve"> </w:t>
      </w:r>
      <w:r w:rsidRPr="00461051">
        <w:rPr>
          <w:rFonts w:asciiTheme="minorHAnsi" w:hAnsiTheme="minorHAnsi"/>
          <w:b/>
          <w:sz w:val="28"/>
          <w:szCs w:val="28"/>
        </w:rPr>
        <w:t xml:space="preserve">z dnia </w:t>
      </w:r>
      <w:r w:rsidR="007D4290">
        <w:rPr>
          <w:rFonts w:asciiTheme="minorHAnsi" w:hAnsiTheme="minorHAnsi"/>
          <w:b/>
          <w:sz w:val="28"/>
          <w:szCs w:val="28"/>
        </w:rPr>
        <w:t>27 kwietnia 2017</w:t>
      </w:r>
      <w:r w:rsidRPr="00461051">
        <w:rPr>
          <w:rFonts w:asciiTheme="minorHAnsi" w:hAnsiTheme="minorHAnsi"/>
          <w:b/>
          <w:sz w:val="28"/>
          <w:szCs w:val="28"/>
        </w:rPr>
        <w:t xml:space="preserve"> r.</w:t>
      </w:r>
    </w:p>
    <w:p w:rsidR="003624D4" w:rsidRPr="00461051" w:rsidRDefault="003624D4" w:rsidP="00315901">
      <w:pPr>
        <w:rPr>
          <w:rFonts w:asciiTheme="minorHAnsi" w:hAnsiTheme="minorHAnsi"/>
          <w:sz w:val="28"/>
          <w:szCs w:val="28"/>
        </w:rPr>
      </w:pPr>
    </w:p>
    <w:p w:rsidR="003624D4" w:rsidRPr="00461051" w:rsidRDefault="003624D4" w:rsidP="003624D4">
      <w:pPr>
        <w:pStyle w:val="Default"/>
        <w:rPr>
          <w:rFonts w:asciiTheme="minorHAnsi" w:hAnsiTheme="minorHAnsi"/>
          <w:sz w:val="28"/>
          <w:szCs w:val="28"/>
        </w:rPr>
      </w:pPr>
      <w:r w:rsidRPr="00461051">
        <w:rPr>
          <w:rStyle w:val="Pogrubienie"/>
          <w:rFonts w:asciiTheme="minorHAnsi" w:hAnsiTheme="minorHAnsi" w:cs="Arial"/>
          <w:sz w:val="28"/>
          <w:szCs w:val="28"/>
        </w:rPr>
        <w:t>Program Operacyjny, w ramach którego inwestycja jest realizowana:</w:t>
      </w:r>
      <w:r w:rsidRPr="00461051">
        <w:rPr>
          <w:rFonts w:asciiTheme="minorHAnsi" w:hAnsiTheme="minorHAnsi"/>
          <w:sz w:val="28"/>
          <w:szCs w:val="28"/>
        </w:rPr>
        <w:t xml:space="preserve"> </w:t>
      </w:r>
    </w:p>
    <w:p w:rsidR="003624D4" w:rsidRPr="00461051" w:rsidRDefault="003624D4" w:rsidP="003624D4">
      <w:pPr>
        <w:pStyle w:val="Default"/>
        <w:rPr>
          <w:rFonts w:asciiTheme="minorHAnsi" w:hAnsiTheme="minorHAnsi"/>
          <w:sz w:val="28"/>
          <w:szCs w:val="28"/>
        </w:rPr>
      </w:pPr>
      <w:r w:rsidRPr="00461051">
        <w:rPr>
          <w:rFonts w:asciiTheme="minorHAnsi" w:hAnsiTheme="minorHAnsi"/>
          <w:sz w:val="28"/>
          <w:szCs w:val="28"/>
        </w:rPr>
        <w:t>Regionalny Program Operacyjny Województwa Pomorskiego na lata 2014-2020</w:t>
      </w:r>
    </w:p>
    <w:p w:rsidR="003624D4" w:rsidRPr="00461051" w:rsidRDefault="003624D4" w:rsidP="003624D4">
      <w:pPr>
        <w:pStyle w:val="Default"/>
        <w:rPr>
          <w:rFonts w:asciiTheme="minorHAnsi" w:hAnsiTheme="minorHAnsi"/>
          <w:sz w:val="28"/>
          <w:szCs w:val="28"/>
        </w:rPr>
      </w:pPr>
      <w:r w:rsidRPr="00461051">
        <w:rPr>
          <w:rFonts w:asciiTheme="minorHAnsi" w:hAnsiTheme="minorHAnsi"/>
          <w:sz w:val="28"/>
          <w:szCs w:val="28"/>
        </w:rPr>
        <w:t xml:space="preserve">Oś Priorytetowa </w:t>
      </w:r>
      <w:r w:rsidR="007D4290">
        <w:rPr>
          <w:rFonts w:asciiTheme="minorHAnsi" w:hAnsiTheme="minorHAnsi"/>
          <w:sz w:val="28"/>
          <w:szCs w:val="28"/>
        </w:rPr>
        <w:t>10</w:t>
      </w:r>
      <w:r w:rsidRPr="00461051">
        <w:rPr>
          <w:rFonts w:asciiTheme="minorHAnsi" w:hAnsiTheme="minorHAnsi"/>
          <w:sz w:val="28"/>
          <w:szCs w:val="28"/>
        </w:rPr>
        <w:t xml:space="preserve"> </w:t>
      </w:r>
      <w:r w:rsidR="007D4290">
        <w:rPr>
          <w:rFonts w:asciiTheme="minorHAnsi" w:hAnsiTheme="minorHAnsi"/>
          <w:sz w:val="28"/>
          <w:szCs w:val="28"/>
        </w:rPr>
        <w:t>Energia</w:t>
      </w:r>
    </w:p>
    <w:p w:rsidR="003624D4" w:rsidRDefault="003624D4" w:rsidP="003624D4">
      <w:pPr>
        <w:pStyle w:val="Default"/>
        <w:rPr>
          <w:rFonts w:asciiTheme="minorHAnsi" w:hAnsiTheme="minorHAnsi"/>
          <w:sz w:val="28"/>
          <w:szCs w:val="28"/>
        </w:rPr>
      </w:pPr>
      <w:r w:rsidRPr="00461051">
        <w:rPr>
          <w:rFonts w:asciiTheme="minorHAnsi" w:hAnsiTheme="minorHAnsi"/>
          <w:sz w:val="28"/>
          <w:szCs w:val="28"/>
        </w:rPr>
        <w:t xml:space="preserve">Działanie </w:t>
      </w:r>
      <w:r w:rsidR="007D4290">
        <w:rPr>
          <w:rFonts w:asciiTheme="minorHAnsi" w:hAnsiTheme="minorHAnsi"/>
          <w:sz w:val="28"/>
          <w:szCs w:val="28"/>
        </w:rPr>
        <w:t>10.1 Efektywność energetyczna – mechanizm ZIT</w:t>
      </w:r>
    </w:p>
    <w:p w:rsidR="007D4290" w:rsidRPr="00461051" w:rsidRDefault="007D4290" w:rsidP="003624D4">
      <w:pPr>
        <w:pStyle w:val="Default"/>
        <w:rPr>
          <w:rFonts w:asciiTheme="minorHAnsi" w:hAnsiTheme="minorHAnsi"/>
          <w:sz w:val="28"/>
          <w:szCs w:val="28"/>
        </w:rPr>
      </w:pPr>
      <w:r>
        <w:rPr>
          <w:rFonts w:asciiTheme="minorHAnsi" w:hAnsiTheme="minorHAnsi"/>
          <w:sz w:val="28"/>
          <w:szCs w:val="28"/>
        </w:rPr>
        <w:t>Poddziałanie 10.1.1 Efektywność energetyczna – mechanizm ZIT – wsparcie dotacyjne</w:t>
      </w:r>
    </w:p>
    <w:p w:rsidR="003624D4" w:rsidRPr="00461051" w:rsidRDefault="003624D4" w:rsidP="003624D4">
      <w:pPr>
        <w:pStyle w:val="Default"/>
        <w:rPr>
          <w:rFonts w:asciiTheme="minorHAnsi" w:hAnsiTheme="minorHAnsi"/>
          <w:sz w:val="28"/>
          <w:szCs w:val="28"/>
        </w:rPr>
      </w:pPr>
    </w:p>
    <w:p w:rsidR="003624D4" w:rsidRPr="00461051" w:rsidRDefault="003624D4" w:rsidP="003624D4">
      <w:pPr>
        <w:pStyle w:val="Default"/>
        <w:rPr>
          <w:rFonts w:asciiTheme="minorHAnsi" w:hAnsiTheme="minorHAnsi"/>
          <w:sz w:val="28"/>
          <w:szCs w:val="28"/>
        </w:rPr>
      </w:pPr>
      <w:r w:rsidRPr="00461051">
        <w:rPr>
          <w:rStyle w:val="Pogrubienie"/>
          <w:rFonts w:asciiTheme="minorHAnsi" w:hAnsiTheme="minorHAnsi" w:cs="Arial"/>
          <w:sz w:val="28"/>
          <w:szCs w:val="28"/>
        </w:rPr>
        <w:t xml:space="preserve">Fundusz, z którego inwestycja jest współfinansowana: </w:t>
      </w:r>
      <w:r w:rsidRPr="00461051">
        <w:rPr>
          <w:rFonts w:asciiTheme="minorHAnsi" w:hAnsiTheme="minorHAnsi" w:cs="Arial"/>
          <w:sz w:val="28"/>
          <w:szCs w:val="28"/>
        </w:rPr>
        <w:br/>
        <w:t>Europejski Fundusz Rozwoju Regionalnego</w:t>
      </w:r>
    </w:p>
    <w:p w:rsidR="00461051" w:rsidRDefault="00461051" w:rsidP="00315901">
      <w:pPr>
        <w:rPr>
          <w:rFonts w:asciiTheme="minorHAnsi" w:hAnsiTheme="minorHAnsi"/>
          <w:sz w:val="28"/>
          <w:szCs w:val="28"/>
        </w:rPr>
      </w:pPr>
    </w:p>
    <w:p w:rsidR="006F7F9F" w:rsidRDefault="006F7F9F" w:rsidP="00315901">
      <w:pPr>
        <w:rPr>
          <w:rFonts w:asciiTheme="minorHAnsi" w:hAnsiTheme="minorHAnsi"/>
          <w:sz w:val="28"/>
          <w:szCs w:val="28"/>
        </w:rPr>
      </w:pPr>
      <w:r w:rsidRPr="006F7F9F">
        <w:rPr>
          <w:rFonts w:asciiTheme="minorHAnsi" w:hAnsiTheme="minorHAnsi"/>
          <w:b/>
          <w:sz w:val="28"/>
          <w:szCs w:val="28"/>
        </w:rPr>
        <w:t>Beneficjent (Lider):</w:t>
      </w:r>
      <w:r>
        <w:rPr>
          <w:rFonts w:asciiTheme="minorHAnsi" w:hAnsiTheme="minorHAnsi"/>
          <w:sz w:val="28"/>
          <w:szCs w:val="28"/>
        </w:rPr>
        <w:t xml:space="preserve"> Powiat Wejherowski</w:t>
      </w:r>
    </w:p>
    <w:p w:rsidR="00C462AB" w:rsidRDefault="00C462AB" w:rsidP="00315901">
      <w:pPr>
        <w:rPr>
          <w:rFonts w:asciiTheme="minorHAnsi" w:hAnsiTheme="minorHAnsi"/>
          <w:sz w:val="28"/>
          <w:szCs w:val="28"/>
        </w:rPr>
      </w:pPr>
    </w:p>
    <w:p w:rsidR="006F7F9F" w:rsidRDefault="006F7F9F" w:rsidP="00315901">
      <w:pPr>
        <w:rPr>
          <w:rFonts w:asciiTheme="minorHAnsi" w:hAnsiTheme="minorHAnsi"/>
          <w:b/>
          <w:sz w:val="28"/>
          <w:szCs w:val="28"/>
        </w:rPr>
      </w:pPr>
      <w:r w:rsidRPr="006F7F9F">
        <w:rPr>
          <w:rFonts w:asciiTheme="minorHAnsi" w:hAnsiTheme="minorHAnsi"/>
          <w:b/>
          <w:sz w:val="28"/>
          <w:szCs w:val="28"/>
        </w:rPr>
        <w:t>Źródła finansowania:</w:t>
      </w:r>
    </w:p>
    <w:p w:rsidR="006F7F9F" w:rsidRPr="006F7F9F" w:rsidRDefault="006F7F9F" w:rsidP="00315901">
      <w:pPr>
        <w:rPr>
          <w:rFonts w:asciiTheme="minorHAnsi" w:hAnsiTheme="minorHAnsi"/>
          <w:b/>
          <w:sz w:val="28"/>
          <w:szCs w:val="28"/>
        </w:rPr>
      </w:pPr>
    </w:p>
    <w:tbl>
      <w:tblPr>
        <w:tblW w:w="9501" w:type="dxa"/>
        <w:jc w:val="center"/>
        <w:tblLook w:val="01E0" w:firstRow="1" w:lastRow="1" w:firstColumn="1" w:lastColumn="1" w:noHBand="0" w:noVBand="0"/>
      </w:tblPr>
      <w:tblGrid>
        <w:gridCol w:w="4610"/>
        <w:gridCol w:w="4891"/>
      </w:tblGrid>
      <w:tr w:rsidR="00196513" w:rsidRPr="00196513" w:rsidTr="00C462AB">
        <w:trPr>
          <w:trHeight w:val="699"/>
          <w:jc w:val="center"/>
        </w:trPr>
        <w:tc>
          <w:tcPr>
            <w:tcW w:w="4610" w:type="dxa"/>
            <w:tcBorders>
              <w:top w:val="single" w:sz="4" w:space="0" w:color="auto"/>
              <w:left w:val="single" w:sz="4" w:space="0" w:color="auto"/>
              <w:bottom w:val="single" w:sz="4" w:space="0" w:color="auto"/>
              <w:right w:val="single" w:sz="4" w:space="0" w:color="auto"/>
            </w:tcBorders>
            <w:vAlign w:val="center"/>
          </w:tcPr>
          <w:p w:rsidR="00196513" w:rsidRPr="00196513" w:rsidRDefault="007D4290" w:rsidP="007D4290">
            <w:pPr>
              <w:jc w:val="right"/>
              <w:rPr>
                <w:rStyle w:val="Pogrubienie"/>
                <w:rFonts w:ascii="Verdana" w:hAnsi="Verdana" w:cs="Arial"/>
                <w:color w:val="000000"/>
                <w:sz w:val="22"/>
                <w:szCs w:val="22"/>
              </w:rPr>
            </w:pPr>
            <w:r>
              <w:rPr>
                <w:rStyle w:val="Pogrubienie"/>
                <w:rFonts w:ascii="Verdana" w:hAnsi="Verdana" w:cs="Arial"/>
                <w:color w:val="000000"/>
                <w:sz w:val="22"/>
                <w:szCs w:val="22"/>
              </w:rPr>
              <w:t xml:space="preserve">Wartość </w:t>
            </w:r>
            <w:r w:rsidR="00196513" w:rsidRPr="00196513">
              <w:rPr>
                <w:rStyle w:val="Pogrubienie"/>
                <w:rFonts w:ascii="Verdana" w:hAnsi="Verdana" w:cs="Arial"/>
                <w:color w:val="000000"/>
                <w:sz w:val="22"/>
                <w:szCs w:val="22"/>
              </w:rPr>
              <w:t>projektu</w:t>
            </w:r>
            <w:r>
              <w:rPr>
                <w:rStyle w:val="Pogrubienie"/>
                <w:rFonts w:ascii="Verdana" w:hAnsi="Verdana" w:cs="Arial"/>
                <w:color w:val="000000"/>
                <w:sz w:val="22"/>
                <w:szCs w:val="22"/>
              </w:rPr>
              <w:t xml:space="preserve"> ogółem</w:t>
            </w:r>
            <w:r w:rsidR="00196513" w:rsidRPr="00196513">
              <w:rPr>
                <w:rStyle w:val="Pogrubienie"/>
                <w:rFonts w:ascii="Verdana" w:hAnsi="Verdana" w:cs="Arial"/>
                <w:color w:val="000000"/>
                <w:sz w:val="22"/>
                <w:szCs w:val="22"/>
              </w:rPr>
              <w:t xml:space="preserve">  </w:t>
            </w:r>
          </w:p>
        </w:tc>
        <w:tc>
          <w:tcPr>
            <w:tcW w:w="4891" w:type="dxa"/>
            <w:tcBorders>
              <w:top w:val="single" w:sz="4" w:space="0" w:color="auto"/>
              <w:left w:val="single" w:sz="4" w:space="0" w:color="auto"/>
              <w:bottom w:val="single" w:sz="4" w:space="0" w:color="auto"/>
              <w:right w:val="single" w:sz="4" w:space="0" w:color="auto"/>
            </w:tcBorders>
            <w:vAlign w:val="center"/>
          </w:tcPr>
          <w:p w:rsidR="00196513" w:rsidRPr="00196513" w:rsidRDefault="007D4290" w:rsidP="00C462AB">
            <w:pPr>
              <w:ind w:right="246"/>
              <w:jc w:val="right"/>
              <w:rPr>
                <w:rStyle w:val="Pogrubienie"/>
                <w:rFonts w:ascii="Verdana" w:hAnsi="Verdana" w:cs="Arial"/>
                <w:color w:val="000000"/>
                <w:sz w:val="22"/>
                <w:szCs w:val="22"/>
              </w:rPr>
            </w:pPr>
            <w:r w:rsidRPr="007D4290">
              <w:rPr>
                <w:rStyle w:val="Pogrubienie"/>
                <w:rFonts w:ascii="Verdana" w:hAnsi="Verdana" w:cs="Arial"/>
                <w:color w:val="000000"/>
                <w:sz w:val="22"/>
                <w:szCs w:val="22"/>
              </w:rPr>
              <w:t>3 570 604,07</w:t>
            </w:r>
            <w:r>
              <w:rPr>
                <w:rStyle w:val="Pogrubienie"/>
                <w:rFonts w:ascii="Verdana" w:hAnsi="Verdana" w:cs="Arial"/>
                <w:color w:val="000000"/>
                <w:sz w:val="22"/>
                <w:szCs w:val="22"/>
              </w:rPr>
              <w:t xml:space="preserve"> </w:t>
            </w:r>
            <w:r w:rsidR="00196513">
              <w:rPr>
                <w:rStyle w:val="Pogrubienie"/>
                <w:rFonts w:ascii="Verdana" w:hAnsi="Verdana" w:cs="Arial"/>
                <w:color w:val="000000"/>
                <w:sz w:val="22"/>
                <w:szCs w:val="22"/>
              </w:rPr>
              <w:t>zł</w:t>
            </w:r>
          </w:p>
        </w:tc>
      </w:tr>
      <w:tr w:rsidR="00196513" w:rsidRPr="00196513" w:rsidTr="00196513">
        <w:trPr>
          <w:trHeight w:val="781"/>
          <w:jc w:val="center"/>
        </w:trPr>
        <w:tc>
          <w:tcPr>
            <w:tcW w:w="4610" w:type="dxa"/>
            <w:tcBorders>
              <w:top w:val="single" w:sz="4" w:space="0" w:color="auto"/>
              <w:left w:val="single" w:sz="4" w:space="0" w:color="auto"/>
              <w:right w:val="single" w:sz="4" w:space="0" w:color="auto"/>
            </w:tcBorders>
          </w:tcPr>
          <w:p w:rsidR="00196513" w:rsidRDefault="00196513" w:rsidP="00196513">
            <w:pPr>
              <w:jc w:val="right"/>
              <w:rPr>
                <w:rStyle w:val="Pogrubienie"/>
                <w:rFonts w:ascii="Verdana" w:hAnsi="Verdana" w:cs="Arial"/>
                <w:color w:val="000000"/>
                <w:sz w:val="20"/>
                <w:szCs w:val="20"/>
              </w:rPr>
            </w:pPr>
          </w:p>
          <w:p w:rsidR="00196513" w:rsidRPr="00196513" w:rsidRDefault="00196513" w:rsidP="00196513">
            <w:pPr>
              <w:jc w:val="right"/>
              <w:rPr>
                <w:rStyle w:val="Pogrubienie"/>
                <w:rFonts w:ascii="Verdana" w:hAnsi="Verdana" w:cs="Arial"/>
                <w:color w:val="000000"/>
                <w:sz w:val="20"/>
                <w:szCs w:val="20"/>
              </w:rPr>
            </w:pPr>
            <w:r w:rsidRPr="00196513">
              <w:rPr>
                <w:rStyle w:val="Pogrubienie"/>
                <w:rFonts w:ascii="Verdana" w:hAnsi="Verdana" w:cs="Arial"/>
                <w:color w:val="000000"/>
                <w:sz w:val="20"/>
                <w:szCs w:val="20"/>
              </w:rPr>
              <w:t xml:space="preserve"> Dofinansowanie z Unii Europejskiej:</w:t>
            </w:r>
          </w:p>
        </w:tc>
        <w:tc>
          <w:tcPr>
            <w:tcW w:w="4891" w:type="dxa"/>
            <w:tcBorders>
              <w:top w:val="single" w:sz="4" w:space="0" w:color="auto"/>
              <w:left w:val="single" w:sz="4" w:space="0" w:color="auto"/>
              <w:right w:val="single" w:sz="4" w:space="0" w:color="auto"/>
            </w:tcBorders>
          </w:tcPr>
          <w:p w:rsidR="00C462AB" w:rsidRDefault="00196513" w:rsidP="00C462AB">
            <w:pPr>
              <w:ind w:right="246"/>
              <w:jc w:val="right"/>
              <w:rPr>
                <w:rStyle w:val="Pogrubienie"/>
                <w:rFonts w:ascii="Verdana" w:hAnsi="Verdana" w:cs="Arial"/>
                <w:color w:val="000000"/>
                <w:sz w:val="20"/>
                <w:szCs w:val="20"/>
              </w:rPr>
            </w:pPr>
            <w:r w:rsidRPr="00196513">
              <w:rPr>
                <w:rStyle w:val="Pogrubienie"/>
                <w:rFonts w:ascii="Verdana" w:hAnsi="Verdana" w:cs="Arial"/>
                <w:color w:val="000000"/>
                <w:sz w:val="20"/>
                <w:szCs w:val="20"/>
              </w:rPr>
              <w:br/>
            </w:r>
            <w:r w:rsidR="007D4290" w:rsidRPr="007D4290">
              <w:rPr>
                <w:rStyle w:val="Pogrubienie"/>
                <w:rFonts w:ascii="Verdana" w:hAnsi="Verdana" w:cs="Arial"/>
                <w:color w:val="000000"/>
                <w:sz w:val="20"/>
                <w:szCs w:val="20"/>
              </w:rPr>
              <w:t>2 593 779,11</w:t>
            </w:r>
            <w:r w:rsidR="007D4290" w:rsidRPr="00196513">
              <w:rPr>
                <w:rStyle w:val="Pogrubienie"/>
                <w:rFonts w:ascii="Verdana" w:hAnsi="Verdana" w:cs="Arial"/>
                <w:color w:val="000000"/>
                <w:sz w:val="20"/>
                <w:szCs w:val="20"/>
              </w:rPr>
              <w:t xml:space="preserve"> </w:t>
            </w:r>
            <w:r w:rsidRPr="00196513">
              <w:rPr>
                <w:rStyle w:val="Pogrubienie"/>
                <w:rFonts w:ascii="Verdana" w:hAnsi="Verdana" w:cs="Arial"/>
                <w:color w:val="000000"/>
                <w:sz w:val="20"/>
                <w:szCs w:val="20"/>
              </w:rPr>
              <w:t xml:space="preserve">zł </w:t>
            </w:r>
            <w:r>
              <w:rPr>
                <w:rStyle w:val="Pogrubienie"/>
                <w:rFonts w:ascii="Verdana" w:hAnsi="Verdana" w:cs="Arial"/>
                <w:color w:val="000000"/>
                <w:sz w:val="20"/>
                <w:szCs w:val="20"/>
              </w:rPr>
              <w:t xml:space="preserve"> </w:t>
            </w:r>
          </w:p>
          <w:p w:rsidR="00196513" w:rsidRPr="00196513" w:rsidRDefault="00196513" w:rsidP="00C462AB">
            <w:pPr>
              <w:ind w:right="246"/>
              <w:jc w:val="right"/>
              <w:rPr>
                <w:rStyle w:val="Pogrubienie"/>
                <w:rFonts w:ascii="Verdana" w:hAnsi="Verdana" w:cs="Arial"/>
                <w:color w:val="000000"/>
                <w:sz w:val="20"/>
                <w:szCs w:val="20"/>
              </w:rPr>
            </w:pPr>
            <w:r w:rsidRPr="00196513">
              <w:rPr>
                <w:rStyle w:val="Pogrubienie"/>
                <w:rFonts w:ascii="Verdana" w:hAnsi="Verdana" w:cs="Arial"/>
                <w:color w:val="000000"/>
                <w:sz w:val="20"/>
                <w:szCs w:val="20"/>
              </w:rPr>
              <w:t>(</w:t>
            </w:r>
            <w:r w:rsidR="007D4290" w:rsidRPr="007D4290">
              <w:rPr>
                <w:rStyle w:val="Pogrubienie"/>
                <w:rFonts w:ascii="Verdana" w:hAnsi="Verdana" w:cs="Arial"/>
                <w:color w:val="000000"/>
                <w:sz w:val="20"/>
                <w:szCs w:val="20"/>
              </w:rPr>
              <w:t>74,72</w:t>
            </w:r>
            <w:r w:rsidR="007D4290" w:rsidRPr="00196513">
              <w:rPr>
                <w:rStyle w:val="Pogrubienie"/>
                <w:rFonts w:ascii="Verdana" w:hAnsi="Verdana" w:cs="Arial"/>
                <w:color w:val="000000"/>
                <w:sz w:val="20"/>
                <w:szCs w:val="20"/>
              </w:rPr>
              <w:t xml:space="preserve"> </w:t>
            </w:r>
            <w:r w:rsidRPr="00196513">
              <w:rPr>
                <w:rStyle w:val="Pogrubienie"/>
                <w:rFonts w:ascii="Verdana" w:hAnsi="Verdana" w:cs="Arial"/>
                <w:color w:val="000000"/>
                <w:sz w:val="20"/>
                <w:szCs w:val="20"/>
              </w:rPr>
              <w:t xml:space="preserve">% wartości wydatków </w:t>
            </w:r>
            <w:r>
              <w:rPr>
                <w:rStyle w:val="Pogrubienie"/>
                <w:rFonts w:ascii="Verdana" w:hAnsi="Verdana" w:cs="Arial"/>
                <w:color w:val="000000"/>
                <w:sz w:val="20"/>
                <w:szCs w:val="20"/>
              </w:rPr>
              <w:t>k</w:t>
            </w:r>
            <w:r w:rsidRPr="00196513">
              <w:rPr>
                <w:rStyle w:val="Pogrubienie"/>
                <w:rFonts w:ascii="Verdana" w:hAnsi="Verdana" w:cs="Arial"/>
                <w:color w:val="000000"/>
                <w:sz w:val="20"/>
                <w:szCs w:val="20"/>
              </w:rPr>
              <w:t>walifikowanych)</w:t>
            </w:r>
          </w:p>
          <w:p w:rsidR="00196513" w:rsidRPr="00196513" w:rsidRDefault="00196513" w:rsidP="00C462AB">
            <w:pPr>
              <w:ind w:right="246"/>
              <w:jc w:val="right"/>
              <w:rPr>
                <w:rStyle w:val="Pogrubienie"/>
                <w:rFonts w:ascii="Verdana" w:hAnsi="Verdana" w:cs="Arial"/>
                <w:color w:val="000000"/>
                <w:sz w:val="20"/>
                <w:szCs w:val="20"/>
              </w:rPr>
            </w:pPr>
          </w:p>
        </w:tc>
      </w:tr>
      <w:tr w:rsidR="00196513" w:rsidRPr="00196513" w:rsidTr="00196513">
        <w:trPr>
          <w:jc w:val="center"/>
        </w:trPr>
        <w:tc>
          <w:tcPr>
            <w:tcW w:w="4610" w:type="dxa"/>
            <w:tcBorders>
              <w:left w:val="single" w:sz="4" w:space="0" w:color="auto"/>
              <w:right w:val="single" w:sz="4" w:space="0" w:color="auto"/>
            </w:tcBorders>
          </w:tcPr>
          <w:p w:rsidR="00196513" w:rsidRPr="00196513" w:rsidRDefault="007D4290" w:rsidP="007D4290">
            <w:pPr>
              <w:jc w:val="right"/>
              <w:rPr>
                <w:rStyle w:val="Pogrubienie"/>
                <w:rFonts w:ascii="Verdana" w:hAnsi="Verdana" w:cs="Arial"/>
                <w:b w:val="0"/>
                <w:bCs w:val="0"/>
                <w:color w:val="000000"/>
                <w:sz w:val="20"/>
                <w:szCs w:val="20"/>
              </w:rPr>
            </w:pPr>
            <w:r>
              <w:rPr>
                <w:rStyle w:val="Pogrubienie"/>
                <w:rFonts w:ascii="Verdana" w:hAnsi="Verdana" w:cs="Arial"/>
                <w:color w:val="000000"/>
                <w:sz w:val="20"/>
                <w:szCs w:val="20"/>
              </w:rPr>
              <w:t>Wkład własny</w:t>
            </w:r>
            <w:r w:rsidR="00196513" w:rsidRPr="00196513">
              <w:rPr>
                <w:rStyle w:val="Pogrubienie"/>
                <w:rFonts w:ascii="Verdana" w:hAnsi="Verdana" w:cs="Arial"/>
                <w:color w:val="000000"/>
                <w:sz w:val="20"/>
                <w:szCs w:val="20"/>
              </w:rPr>
              <w:t xml:space="preserve">: </w:t>
            </w:r>
            <w:r w:rsidR="00196513" w:rsidRPr="00196513">
              <w:rPr>
                <w:rFonts w:ascii="Verdana" w:hAnsi="Verdana" w:cs="Arial"/>
                <w:b/>
                <w:bCs/>
                <w:color w:val="000000"/>
                <w:sz w:val="20"/>
                <w:szCs w:val="20"/>
              </w:rPr>
              <w:br/>
            </w:r>
          </w:p>
        </w:tc>
        <w:tc>
          <w:tcPr>
            <w:tcW w:w="4891" w:type="dxa"/>
            <w:tcBorders>
              <w:left w:val="single" w:sz="4" w:space="0" w:color="auto"/>
              <w:right w:val="single" w:sz="4" w:space="0" w:color="auto"/>
            </w:tcBorders>
          </w:tcPr>
          <w:p w:rsidR="00196513" w:rsidRPr="00196513" w:rsidRDefault="00196513" w:rsidP="00C462AB">
            <w:pPr>
              <w:ind w:right="246"/>
              <w:jc w:val="right"/>
              <w:rPr>
                <w:rStyle w:val="Pogrubienie"/>
                <w:rFonts w:ascii="Verdana" w:hAnsi="Verdana" w:cs="Arial"/>
                <w:color w:val="000000"/>
                <w:sz w:val="20"/>
                <w:szCs w:val="20"/>
              </w:rPr>
            </w:pPr>
            <w:r w:rsidRPr="004B5DCD">
              <w:rPr>
                <w:rStyle w:val="Pogrubienie"/>
                <w:rFonts w:ascii="Verdana" w:hAnsi="Verdana" w:cs="Arial"/>
                <w:color w:val="000000"/>
                <w:sz w:val="20"/>
                <w:szCs w:val="20"/>
              </w:rPr>
              <w:t xml:space="preserve"> </w:t>
            </w:r>
            <w:r w:rsidR="007D4290" w:rsidRPr="004B5DCD">
              <w:rPr>
                <w:rStyle w:val="Pogrubienie"/>
                <w:rFonts w:ascii="Verdana" w:hAnsi="Verdana" w:cs="Arial"/>
                <w:color w:val="000000"/>
                <w:sz w:val="20"/>
                <w:szCs w:val="20"/>
              </w:rPr>
              <w:t>877 676,25</w:t>
            </w:r>
            <w:r w:rsidR="007D4290" w:rsidRPr="00196513">
              <w:rPr>
                <w:rStyle w:val="Pogrubienie"/>
                <w:rFonts w:ascii="Verdana" w:hAnsi="Verdana" w:cs="Arial"/>
                <w:color w:val="000000"/>
                <w:sz w:val="20"/>
                <w:szCs w:val="20"/>
              </w:rPr>
              <w:t xml:space="preserve"> </w:t>
            </w:r>
            <w:r w:rsidRPr="00196513">
              <w:rPr>
                <w:rStyle w:val="Pogrubienie"/>
                <w:rFonts w:ascii="Verdana" w:hAnsi="Verdana" w:cs="Arial"/>
                <w:color w:val="000000"/>
                <w:sz w:val="20"/>
                <w:szCs w:val="20"/>
              </w:rPr>
              <w:t>zł</w:t>
            </w:r>
          </w:p>
        </w:tc>
      </w:tr>
      <w:tr w:rsidR="00196513" w:rsidRPr="00196513" w:rsidTr="00196513">
        <w:trPr>
          <w:jc w:val="center"/>
        </w:trPr>
        <w:tc>
          <w:tcPr>
            <w:tcW w:w="4610" w:type="dxa"/>
            <w:tcBorders>
              <w:left w:val="single" w:sz="4" w:space="0" w:color="auto"/>
              <w:right w:val="single" w:sz="4" w:space="0" w:color="auto"/>
            </w:tcBorders>
          </w:tcPr>
          <w:p w:rsidR="00196513" w:rsidRPr="00196513" w:rsidRDefault="00196513" w:rsidP="00196513">
            <w:pPr>
              <w:jc w:val="right"/>
              <w:rPr>
                <w:rStyle w:val="Pogrubienie"/>
                <w:rFonts w:ascii="Verdana" w:hAnsi="Verdana" w:cs="Arial"/>
                <w:color w:val="000000"/>
                <w:sz w:val="20"/>
                <w:szCs w:val="20"/>
              </w:rPr>
            </w:pPr>
          </w:p>
        </w:tc>
        <w:tc>
          <w:tcPr>
            <w:tcW w:w="4891" w:type="dxa"/>
            <w:tcBorders>
              <w:left w:val="single" w:sz="4" w:space="0" w:color="auto"/>
              <w:right w:val="single" w:sz="4" w:space="0" w:color="auto"/>
            </w:tcBorders>
          </w:tcPr>
          <w:p w:rsidR="00196513" w:rsidRPr="00196513" w:rsidRDefault="00196513" w:rsidP="00C462AB">
            <w:pPr>
              <w:ind w:right="246"/>
              <w:jc w:val="right"/>
              <w:rPr>
                <w:rStyle w:val="Pogrubienie"/>
                <w:rFonts w:ascii="Verdana" w:hAnsi="Verdana" w:cs="Arial"/>
                <w:color w:val="000000"/>
                <w:sz w:val="20"/>
                <w:szCs w:val="20"/>
              </w:rPr>
            </w:pPr>
          </w:p>
        </w:tc>
      </w:tr>
      <w:tr w:rsidR="00196513" w:rsidRPr="00196513" w:rsidTr="00196513">
        <w:trPr>
          <w:jc w:val="center"/>
        </w:trPr>
        <w:tc>
          <w:tcPr>
            <w:tcW w:w="4610" w:type="dxa"/>
            <w:tcBorders>
              <w:left w:val="single" w:sz="4" w:space="0" w:color="auto"/>
              <w:bottom w:val="single" w:sz="4" w:space="0" w:color="auto"/>
              <w:right w:val="single" w:sz="4" w:space="0" w:color="auto"/>
            </w:tcBorders>
          </w:tcPr>
          <w:p w:rsidR="00196513" w:rsidRPr="00196513" w:rsidRDefault="00196513" w:rsidP="00196513">
            <w:pPr>
              <w:jc w:val="right"/>
              <w:rPr>
                <w:rStyle w:val="Pogrubienie"/>
                <w:rFonts w:ascii="Verdana" w:hAnsi="Verdana" w:cs="Arial"/>
                <w:color w:val="000000"/>
                <w:sz w:val="20"/>
                <w:szCs w:val="20"/>
              </w:rPr>
            </w:pPr>
          </w:p>
        </w:tc>
        <w:tc>
          <w:tcPr>
            <w:tcW w:w="4891" w:type="dxa"/>
            <w:tcBorders>
              <w:left w:val="single" w:sz="4" w:space="0" w:color="auto"/>
              <w:bottom w:val="single" w:sz="4" w:space="0" w:color="auto"/>
              <w:right w:val="single" w:sz="4" w:space="0" w:color="auto"/>
            </w:tcBorders>
          </w:tcPr>
          <w:p w:rsidR="00196513" w:rsidRPr="00196513" w:rsidRDefault="00196513" w:rsidP="00196513">
            <w:pPr>
              <w:rPr>
                <w:rStyle w:val="Pogrubienie"/>
                <w:rFonts w:ascii="Verdana" w:hAnsi="Verdana" w:cs="Arial"/>
                <w:color w:val="000000"/>
                <w:sz w:val="20"/>
                <w:szCs w:val="20"/>
              </w:rPr>
            </w:pPr>
          </w:p>
        </w:tc>
      </w:tr>
    </w:tbl>
    <w:p w:rsidR="006F7F9F" w:rsidRDefault="006F7F9F" w:rsidP="006F7F9F">
      <w:pPr>
        <w:rPr>
          <w:rStyle w:val="Pogrubienie"/>
          <w:rFonts w:asciiTheme="minorHAnsi" w:hAnsiTheme="minorHAnsi" w:cs="Arial"/>
          <w:color w:val="000000"/>
          <w:sz w:val="28"/>
          <w:szCs w:val="28"/>
        </w:rPr>
      </w:pPr>
    </w:p>
    <w:p w:rsidR="00461051" w:rsidRDefault="00461051" w:rsidP="00315901">
      <w:pPr>
        <w:rPr>
          <w:rFonts w:asciiTheme="minorHAnsi" w:hAnsiTheme="minorHAnsi"/>
          <w:sz w:val="28"/>
          <w:szCs w:val="28"/>
        </w:rPr>
      </w:pPr>
    </w:p>
    <w:p w:rsidR="00461051" w:rsidRDefault="00FB493E" w:rsidP="00315901">
      <w:pPr>
        <w:rPr>
          <w:rFonts w:asciiTheme="minorHAnsi" w:hAnsiTheme="minorHAnsi"/>
          <w:sz w:val="28"/>
          <w:szCs w:val="28"/>
        </w:rPr>
      </w:pPr>
      <w:r w:rsidRPr="00671961">
        <w:rPr>
          <w:rFonts w:asciiTheme="minorHAnsi" w:hAnsiTheme="minorHAnsi"/>
          <w:b/>
          <w:sz w:val="28"/>
          <w:szCs w:val="28"/>
        </w:rPr>
        <w:t>Okres realizacji</w:t>
      </w:r>
      <w:r w:rsidR="00E946A4">
        <w:rPr>
          <w:rFonts w:asciiTheme="minorHAnsi" w:hAnsiTheme="minorHAnsi"/>
          <w:b/>
          <w:sz w:val="28"/>
          <w:szCs w:val="28"/>
        </w:rPr>
        <w:t xml:space="preserve"> Projektu</w:t>
      </w:r>
      <w:r w:rsidRPr="00671961">
        <w:rPr>
          <w:rFonts w:asciiTheme="minorHAnsi" w:hAnsiTheme="minorHAnsi"/>
          <w:b/>
          <w:sz w:val="28"/>
          <w:szCs w:val="28"/>
        </w:rPr>
        <w:t>:</w:t>
      </w:r>
      <w:r>
        <w:rPr>
          <w:rFonts w:asciiTheme="minorHAnsi" w:hAnsiTheme="minorHAnsi"/>
          <w:sz w:val="28"/>
          <w:szCs w:val="28"/>
        </w:rPr>
        <w:t xml:space="preserve"> </w:t>
      </w:r>
      <w:r w:rsidR="00F2657B">
        <w:rPr>
          <w:rFonts w:asciiTheme="minorHAnsi" w:hAnsiTheme="minorHAnsi"/>
          <w:sz w:val="28"/>
          <w:szCs w:val="28"/>
        </w:rPr>
        <w:t>01.04.</w:t>
      </w:r>
      <w:r>
        <w:rPr>
          <w:rFonts w:asciiTheme="minorHAnsi" w:hAnsiTheme="minorHAnsi"/>
          <w:sz w:val="28"/>
          <w:szCs w:val="28"/>
        </w:rPr>
        <w:t>201</w:t>
      </w:r>
      <w:r w:rsidR="00F2657B">
        <w:rPr>
          <w:rFonts w:asciiTheme="minorHAnsi" w:hAnsiTheme="minorHAnsi"/>
          <w:sz w:val="28"/>
          <w:szCs w:val="28"/>
        </w:rPr>
        <w:t>7 – 31.12.</w:t>
      </w:r>
      <w:r>
        <w:rPr>
          <w:rFonts w:asciiTheme="minorHAnsi" w:hAnsiTheme="minorHAnsi"/>
          <w:sz w:val="28"/>
          <w:szCs w:val="28"/>
        </w:rPr>
        <w:t>2018</w:t>
      </w:r>
    </w:p>
    <w:p w:rsidR="00461051" w:rsidRDefault="00461051" w:rsidP="00315901">
      <w:pPr>
        <w:rPr>
          <w:rFonts w:asciiTheme="minorHAnsi" w:hAnsiTheme="minorHAnsi"/>
          <w:sz w:val="28"/>
          <w:szCs w:val="28"/>
        </w:rPr>
      </w:pPr>
    </w:p>
    <w:p w:rsidR="006F7F9F" w:rsidRDefault="006F7F9F" w:rsidP="00315901">
      <w:pPr>
        <w:rPr>
          <w:rFonts w:asciiTheme="minorHAnsi" w:hAnsiTheme="minorHAnsi"/>
          <w:sz w:val="28"/>
          <w:szCs w:val="28"/>
        </w:rPr>
      </w:pPr>
    </w:p>
    <w:p w:rsidR="00854E4B" w:rsidRDefault="00854E4B" w:rsidP="00315901">
      <w:pPr>
        <w:rPr>
          <w:noProof/>
        </w:rPr>
      </w:pPr>
    </w:p>
    <w:p w:rsidR="00461051" w:rsidRDefault="00461051" w:rsidP="00315901"/>
    <w:p w:rsidR="008E4B87" w:rsidRPr="00E946A4" w:rsidRDefault="008E4B87" w:rsidP="008E4B87">
      <w:pPr>
        <w:rPr>
          <w:rFonts w:asciiTheme="minorHAnsi" w:hAnsiTheme="minorHAnsi"/>
          <w:color w:val="000000"/>
          <w:sz w:val="28"/>
          <w:szCs w:val="28"/>
        </w:rPr>
      </w:pPr>
      <w:r w:rsidRPr="00E946A4">
        <w:rPr>
          <w:rStyle w:val="Uwydatnienie"/>
          <w:rFonts w:asciiTheme="minorHAnsi" w:hAnsiTheme="minorHAnsi"/>
          <w:b/>
          <w:bCs/>
          <w:i w:val="0"/>
          <w:color w:val="000000"/>
          <w:sz w:val="28"/>
          <w:szCs w:val="28"/>
        </w:rPr>
        <w:t>Przedmiot Projektu:</w:t>
      </w:r>
    </w:p>
    <w:p w:rsidR="008E4B87" w:rsidRPr="00E946A4" w:rsidRDefault="008E4B87" w:rsidP="00315901">
      <w:pPr>
        <w:rPr>
          <w:rFonts w:asciiTheme="minorHAnsi" w:hAnsiTheme="minorHAnsi"/>
          <w:sz w:val="28"/>
          <w:szCs w:val="28"/>
        </w:rPr>
      </w:pPr>
    </w:p>
    <w:p w:rsidR="00F2657B" w:rsidRPr="00F2657B" w:rsidRDefault="00F2657B" w:rsidP="00F2657B">
      <w:pPr>
        <w:jc w:val="both"/>
        <w:rPr>
          <w:rFonts w:asciiTheme="minorHAnsi" w:hAnsiTheme="minorHAnsi"/>
          <w:sz w:val="28"/>
          <w:szCs w:val="28"/>
        </w:rPr>
      </w:pPr>
      <w:r w:rsidRPr="00F2657B">
        <w:rPr>
          <w:rFonts w:asciiTheme="minorHAnsi" w:hAnsiTheme="minorHAnsi"/>
          <w:sz w:val="28"/>
          <w:szCs w:val="28"/>
        </w:rPr>
        <w:t>Przedmiotem przedsięwzięcia będą działania polegające na wykonaniu prac termomodernizacyjnych z realizacją wszelkich działań modernizacyjnych</w:t>
      </w:r>
      <w:r>
        <w:rPr>
          <w:rFonts w:asciiTheme="minorHAnsi" w:hAnsiTheme="minorHAnsi"/>
          <w:sz w:val="28"/>
          <w:szCs w:val="28"/>
        </w:rPr>
        <w:t xml:space="preserve"> </w:t>
      </w:r>
      <w:r w:rsidRPr="00F2657B">
        <w:rPr>
          <w:rFonts w:asciiTheme="minorHAnsi" w:hAnsiTheme="minorHAnsi"/>
          <w:sz w:val="28"/>
          <w:szCs w:val="28"/>
        </w:rPr>
        <w:t>mających na celu zmniejszenie kosztów energii cieplnej. Budynki powiatowe zostaną poddane kompleksowej modernizacji energetycznej, na którą składać</w:t>
      </w:r>
      <w:r>
        <w:rPr>
          <w:rFonts w:asciiTheme="minorHAnsi" w:hAnsiTheme="minorHAnsi"/>
          <w:sz w:val="28"/>
          <w:szCs w:val="28"/>
        </w:rPr>
        <w:t xml:space="preserve"> </w:t>
      </w:r>
      <w:r w:rsidRPr="00F2657B">
        <w:rPr>
          <w:rFonts w:asciiTheme="minorHAnsi" w:hAnsiTheme="minorHAnsi"/>
          <w:sz w:val="28"/>
          <w:szCs w:val="28"/>
        </w:rPr>
        <w:t>się będą m.in.: docieplenie ścian zewnętrznych, wymiana i ocieplenie połaci dachowych, wykonanie stolarki okiennej i drzwiowej, wymianie/modernizacji</w:t>
      </w:r>
      <w:r>
        <w:rPr>
          <w:rFonts w:asciiTheme="minorHAnsi" w:hAnsiTheme="minorHAnsi"/>
          <w:sz w:val="28"/>
          <w:szCs w:val="28"/>
        </w:rPr>
        <w:t xml:space="preserve"> </w:t>
      </w:r>
      <w:r w:rsidRPr="00F2657B">
        <w:rPr>
          <w:rFonts w:asciiTheme="minorHAnsi" w:hAnsiTheme="minorHAnsi"/>
          <w:sz w:val="28"/>
          <w:szCs w:val="28"/>
        </w:rPr>
        <w:t>węzłów i instalacji c.o. i c.w.u., izolacja akustyczna stropu i ścian wentylatorni wełną skalną oraz izolacja otokowa a także modernizacja wentylacji</w:t>
      </w:r>
      <w:r>
        <w:rPr>
          <w:rFonts w:asciiTheme="minorHAnsi" w:hAnsiTheme="minorHAnsi"/>
          <w:sz w:val="28"/>
          <w:szCs w:val="28"/>
        </w:rPr>
        <w:t xml:space="preserve"> </w:t>
      </w:r>
      <w:r w:rsidRPr="00F2657B">
        <w:rPr>
          <w:rFonts w:asciiTheme="minorHAnsi" w:hAnsiTheme="minorHAnsi"/>
          <w:sz w:val="28"/>
          <w:szCs w:val="28"/>
        </w:rPr>
        <w:t>mechanicznej.</w:t>
      </w:r>
      <w:bookmarkStart w:id="0" w:name="_GoBack"/>
      <w:bookmarkEnd w:id="0"/>
    </w:p>
    <w:p w:rsidR="00AC5142" w:rsidRPr="00F2657B" w:rsidRDefault="00F2657B" w:rsidP="00F2657B">
      <w:pPr>
        <w:jc w:val="both"/>
        <w:rPr>
          <w:rFonts w:asciiTheme="minorHAnsi" w:hAnsiTheme="minorHAnsi"/>
          <w:sz w:val="28"/>
          <w:szCs w:val="28"/>
        </w:rPr>
      </w:pPr>
      <w:r w:rsidRPr="00F2657B">
        <w:rPr>
          <w:rFonts w:asciiTheme="minorHAnsi" w:hAnsiTheme="minorHAnsi"/>
          <w:sz w:val="28"/>
          <w:szCs w:val="28"/>
        </w:rPr>
        <w:t>Działaniami termomodernizacyjnymi zostaną objęte 3 budynki powiatowe, które posiadają audyty energetyczne tj.: P</w:t>
      </w:r>
      <w:r>
        <w:rPr>
          <w:rFonts w:asciiTheme="minorHAnsi" w:hAnsiTheme="minorHAnsi"/>
          <w:sz w:val="28"/>
          <w:szCs w:val="28"/>
        </w:rPr>
        <w:t xml:space="preserve">owiatowy </w:t>
      </w:r>
      <w:r w:rsidRPr="00F2657B">
        <w:rPr>
          <w:rFonts w:asciiTheme="minorHAnsi" w:hAnsiTheme="minorHAnsi"/>
          <w:sz w:val="28"/>
          <w:szCs w:val="28"/>
        </w:rPr>
        <w:t>I</w:t>
      </w:r>
      <w:r>
        <w:rPr>
          <w:rFonts w:asciiTheme="minorHAnsi" w:hAnsiTheme="minorHAnsi"/>
          <w:sz w:val="28"/>
          <w:szCs w:val="28"/>
        </w:rPr>
        <w:t xml:space="preserve">nspektor </w:t>
      </w:r>
      <w:r w:rsidRPr="00F2657B">
        <w:rPr>
          <w:rFonts w:asciiTheme="minorHAnsi" w:hAnsiTheme="minorHAnsi"/>
          <w:sz w:val="28"/>
          <w:szCs w:val="28"/>
        </w:rPr>
        <w:t>N</w:t>
      </w:r>
      <w:r>
        <w:rPr>
          <w:rFonts w:asciiTheme="minorHAnsi" w:hAnsiTheme="minorHAnsi"/>
          <w:sz w:val="28"/>
          <w:szCs w:val="28"/>
        </w:rPr>
        <w:t xml:space="preserve">adzoru </w:t>
      </w:r>
      <w:r w:rsidRPr="00F2657B">
        <w:rPr>
          <w:rFonts w:asciiTheme="minorHAnsi" w:hAnsiTheme="minorHAnsi"/>
          <w:sz w:val="28"/>
          <w:szCs w:val="28"/>
        </w:rPr>
        <w:t>B</w:t>
      </w:r>
      <w:r>
        <w:rPr>
          <w:rFonts w:asciiTheme="minorHAnsi" w:hAnsiTheme="minorHAnsi"/>
          <w:sz w:val="28"/>
          <w:szCs w:val="28"/>
        </w:rPr>
        <w:t>udowlanego w Wejhero</w:t>
      </w:r>
      <w:r w:rsidRPr="00F2657B">
        <w:rPr>
          <w:rFonts w:asciiTheme="minorHAnsi" w:hAnsiTheme="minorHAnsi"/>
          <w:sz w:val="28"/>
          <w:szCs w:val="28"/>
        </w:rPr>
        <w:t>wie;</w:t>
      </w:r>
      <w:r>
        <w:rPr>
          <w:rFonts w:asciiTheme="minorHAnsi" w:hAnsiTheme="minorHAnsi"/>
          <w:sz w:val="28"/>
          <w:szCs w:val="28"/>
        </w:rPr>
        <w:t xml:space="preserve"> </w:t>
      </w:r>
      <w:r w:rsidRPr="00F2657B">
        <w:rPr>
          <w:rFonts w:asciiTheme="minorHAnsi" w:hAnsiTheme="minorHAnsi"/>
          <w:sz w:val="28"/>
          <w:szCs w:val="28"/>
        </w:rPr>
        <w:t>P</w:t>
      </w:r>
      <w:r>
        <w:rPr>
          <w:rFonts w:asciiTheme="minorHAnsi" w:hAnsiTheme="minorHAnsi"/>
          <w:sz w:val="28"/>
          <w:szCs w:val="28"/>
        </w:rPr>
        <w:t xml:space="preserve">owiatowy </w:t>
      </w:r>
      <w:r w:rsidRPr="00F2657B">
        <w:rPr>
          <w:rFonts w:asciiTheme="minorHAnsi" w:hAnsiTheme="minorHAnsi"/>
          <w:sz w:val="28"/>
          <w:szCs w:val="28"/>
        </w:rPr>
        <w:t>Z</w:t>
      </w:r>
      <w:r>
        <w:rPr>
          <w:rFonts w:asciiTheme="minorHAnsi" w:hAnsiTheme="minorHAnsi"/>
          <w:sz w:val="28"/>
          <w:szCs w:val="28"/>
        </w:rPr>
        <w:t xml:space="preserve">espół </w:t>
      </w:r>
      <w:r w:rsidRPr="00F2657B">
        <w:rPr>
          <w:rFonts w:asciiTheme="minorHAnsi" w:hAnsiTheme="minorHAnsi"/>
          <w:sz w:val="28"/>
          <w:szCs w:val="28"/>
        </w:rPr>
        <w:t>K</w:t>
      </w:r>
      <w:r w:rsidR="00134361">
        <w:rPr>
          <w:rFonts w:asciiTheme="minorHAnsi" w:hAnsiTheme="minorHAnsi"/>
          <w:sz w:val="28"/>
          <w:szCs w:val="28"/>
        </w:rPr>
        <w:t xml:space="preserve">ształcenia </w:t>
      </w:r>
      <w:r w:rsidRPr="00F2657B">
        <w:rPr>
          <w:rFonts w:asciiTheme="minorHAnsi" w:hAnsiTheme="minorHAnsi"/>
          <w:sz w:val="28"/>
          <w:szCs w:val="28"/>
        </w:rPr>
        <w:t>S</w:t>
      </w:r>
      <w:r w:rsidR="00134361">
        <w:rPr>
          <w:rFonts w:asciiTheme="minorHAnsi" w:hAnsiTheme="minorHAnsi"/>
          <w:sz w:val="28"/>
          <w:szCs w:val="28"/>
        </w:rPr>
        <w:t>pecjalnego</w:t>
      </w:r>
      <w:r w:rsidRPr="00F2657B">
        <w:rPr>
          <w:rFonts w:asciiTheme="minorHAnsi" w:hAnsiTheme="minorHAnsi"/>
          <w:sz w:val="28"/>
          <w:szCs w:val="28"/>
        </w:rPr>
        <w:t xml:space="preserve"> w W</w:t>
      </w:r>
      <w:r w:rsidR="00134361">
        <w:rPr>
          <w:rFonts w:asciiTheme="minorHAnsi" w:hAnsiTheme="minorHAnsi"/>
          <w:sz w:val="28"/>
          <w:szCs w:val="28"/>
        </w:rPr>
        <w:t>ejhero</w:t>
      </w:r>
      <w:r w:rsidRPr="00F2657B">
        <w:rPr>
          <w:rFonts w:asciiTheme="minorHAnsi" w:hAnsiTheme="minorHAnsi"/>
          <w:sz w:val="28"/>
          <w:szCs w:val="28"/>
        </w:rPr>
        <w:t>wie -</w:t>
      </w:r>
      <w:r>
        <w:rPr>
          <w:rFonts w:asciiTheme="minorHAnsi" w:hAnsiTheme="minorHAnsi"/>
          <w:sz w:val="28"/>
          <w:szCs w:val="28"/>
        </w:rPr>
        <w:t xml:space="preserve"> </w:t>
      </w:r>
      <w:r w:rsidRPr="00F2657B">
        <w:rPr>
          <w:rFonts w:asciiTheme="minorHAnsi" w:hAnsiTheme="minorHAnsi"/>
          <w:sz w:val="28"/>
          <w:szCs w:val="28"/>
        </w:rPr>
        <w:t>budynek szkoły zawodowej "A" i Powiatowy Zespół Poradni Ps</w:t>
      </w:r>
      <w:r w:rsidR="00134361">
        <w:rPr>
          <w:rFonts w:asciiTheme="minorHAnsi" w:hAnsiTheme="minorHAnsi"/>
          <w:sz w:val="28"/>
          <w:szCs w:val="28"/>
        </w:rPr>
        <w:t>ychologiczno -Pedagogicznej w Wejhero</w:t>
      </w:r>
      <w:r w:rsidRPr="00F2657B">
        <w:rPr>
          <w:rFonts w:asciiTheme="minorHAnsi" w:hAnsiTheme="minorHAnsi"/>
          <w:sz w:val="28"/>
          <w:szCs w:val="28"/>
        </w:rPr>
        <w:t>wie. Roczne szacunkowe zmniejszenie zapotrzebowania na energię w 3 budynkach wyniesie średnio 46%. Łączna pow. budynków netto to 4397 m2</w:t>
      </w:r>
      <w:r w:rsidR="00134361">
        <w:rPr>
          <w:rFonts w:asciiTheme="minorHAnsi" w:hAnsiTheme="minorHAnsi"/>
          <w:sz w:val="28"/>
          <w:szCs w:val="28"/>
        </w:rPr>
        <w:t>.</w:t>
      </w:r>
    </w:p>
    <w:p w:rsidR="00AC5142" w:rsidRDefault="00AC5142" w:rsidP="00AC5142">
      <w:pPr>
        <w:rPr>
          <w:lang w:eastAsia="en-US"/>
        </w:rPr>
      </w:pPr>
    </w:p>
    <w:p w:rsidR="00AC5142" w:rsidRDefault="00AC5142" w:rsidP="00AC5142">
      <w:pPr>
        <w:rPr>
          <w:lang w:eastAsia="en-US"/>
        </w:rPr>
      </w:pPr>
    </w:p>
    <w:p w:rsidR="00AC5142" w:rsidRPr="00AC5142" w:rsidRDefault="00AC5142" w:rsidP="00AC5142">
      <w:pPr>
        <w:rPr>
          <w:lang w:eastAsia="en-US"/>
        </w:rPr>
      </w:pPr>
    </w:p>
    <w:p w:rsidR="00854E4B" w:rsidRPr="00F21291" w:rsidRDefault="00854E4B" w:rsidP="00854E4B">
      <w:pPr>
        <w:rPr>
          <w:rFonts w:asciiTheme="minorHAnsi" w:hAnsiTheme="minorHAnsi"/>
          <w:b/>
          <w:i/>
          <w:sz w:val="28"/>
          <w:szCs w:val="28"/>
        </w:rPr>
      </w:pPr>
      <w:r w:rsidRPr="00F21291">
        <w:rPr>
          <w:rFonts w:asciiTheme="minorHAnsi" w:hAnsiTheme="minorHAnsi"/>
          <w:b/>
          <w:i/>
          <w:sz w:val="28"/>
          <w:szCs w:val="28"/>
        </w:rPr>
        <w:t>Cel Projektu:</w:t>
      </w:r>
    </w:p>
    <w:p w:rsidR="00854E4B" w:rsidRPr="00F21291" w:rsidRDefault="00854E4B" w:rsidP="00854E4B">
      <w:pPr>
        <w:rPr>
          <w:rFonts w:asciiTheme="minorHAnsi" w:hAnsiTheme="minorHAnsi"/>
          <w:sz w:val="28"/>
          <w:szCs w:val="28"/>
        </w:rPr>
      </w:pPr>
    </w:p>
    <w:p w:rsidR="00AC5142" w:rsidRPr="00FA6A59" w:rsidRDefault="00FA6A59" w:rsidP="00FA6A59">
      <w:pPr>
        <w:jc w:val="both"/>
        <w:rPr>
          <w:rFonts w:asciiTheme="minorHAnsi" w:hAnsiTheme="minorHAnsi"/>
          <w:sz w:val="28"/>
          <w:szCs w:val="28"/>
        </w:rPr>
      </w:pPr>
      <w:r w:rsidRPr="00FA6A59">
        <w:rPr>
          <w:rFonts w:asciiTheme="minorHAnsi" w:hAnsiTheme="minorHAnsi"/>
          <w:sz w:val="28"/>
          <w:szCs w:val="28"/>
        </w:rPr>
        <w:t>Termomodernizacja planowanych obiektów pozwoli na zmniejszenie rocznego zapotrzebowania na energię pierwotną o 1 007,4 tys. kWh oraz na</w:t>
      </w:r>
      <w:r>
        <w:rPr>
          <w:rFonts w:asciiTheme="minorHAnsi" w:hAnsiTheme="minorHAnsi"/>
          <w:sz w:val="28"/>
          <w:szCs w:val="28"/>
        </w:rPr>
        <w:t xml:space="preserve"> </w:t>
      </w:r>
      <w:r w:rsidRPr="00FA6A59">
        <w:rPr>
          <w:rFonts w:asciiTheme="minorHAnsi" w:hAnsiTheme="minorHAnsi"/>
          <w:sz w:val="28"/>
          <w:szCs w:val="28"/>
        </w:rPr>
        <w:t>zmniejszenie zużycia energii końcowej o 860,7 tys. kWh. Projekt przyczynia się do podwyższenia standardów energetycznych w sektorze publicznym na</w:t>
      </w:r>
      <w:r>
        <w:rPr>
          <w:rFonts w:asciiTheme="minorHAnsi" w:hAnsiTheme="minorHAnsi"/>
          <w:sz w:val="28"/>
          <w:szCs w:val="28"/>
        </w:rPr>
        <w:t xml:space="preserve"> </w:t>
      </w:r>
      <w:r w:rsidRPr="00FA6A59">
        <w:rPr>
          <w:rFonts w:asciiTheme="minorHAnsi" w:hAnsiTheme="minorHAnsi"/>
          <w:sz w:val="28"/>
          <w:szCs w:val="28"/>
        </w:rPr>
        <w:t>terenie Wejherowa i powiatu wejherowskiego. Podwyższenie parametrów energetycznych obiektów i wynikające stąd zmniejszenie konsumpcji energii</w:t>
      </w:r>
      <w:r>
        <w:rPr>
          <w:rFonts w:asciiTheme="minorHAnsi" w:hAnsiTheme="minorHAnsi"/>
          <w:sz w:val="28"/>
          <w:szCs w:val="28"/>
        </w:rPr>
        <w:t xml:space="preserve"> </w:t>
      </w:r>
      <w:r w:rsidRPr="00FA6A59">
        <w:rPr>
          <w:rFonts w:asciiTheme="minorHAnsi" w:hAnsiTheme="minorHAnsi"/>
          <w:sz w:val="28"/>
          <w:szCs w:val="28"/>
        </w:rPr>
        <w:t>pozwoli zmniejszyć emisję dwutlenku węgla o 300,73 MgCO2/rok. Tym samym likwidacja problemów bazowych termomodernizowanych budynków</w:t>
      </w:r>
      <w:r>
        <w:rPr>
          <w:rFonts w:asciiTheme="minorHAnsi" w:hAnsiTheme="minorHAnsi"/>
          <w:sz w:val="28"/>
          <w:szCs w:val="28"/>
        </w:rPr>
        <w:t xml:space="preserve"> </w:t>
      </w:r>
      <w:r w:rsidRPr="00FA6A59">
        <w:rPr>
          <w:rFonts w:asciiTheme="minorHAnsi" w:hAnsiTheme="minorHAnsi"/>
          <w:sz w:val="28"/>
          <w:szCs w:val="28"/>
        </w:rPr>
        <w:t>zwiększająca ich efektywność energetyczną przyczyni się do poprawy jakości powietrza w regionie.</w:t>
      </w:r>
    </w:p>
    <w:sectPr w:rsidR="00AC5142" w:rsidRPr="00FA6A59" w:rsidSect="00C462AB">
      <w:headerReference w:type="default" r:id="rId7"/>
      <w:footerReference w:type="default" r:id="rId8"/>
      <w:headerReference w:type="first" r:id="rId9"/>
      <w:footerReference w:type="first" r:id="rId10"/>
      <w:pgSz w:w="11906" w:h="16838" w:code="9"/>
      <w:pgMar w:top="1817" w:right="1418" w:bottom="1418" w:left="1418" w:header="142"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AB" w:rsidRDefault="00C462AB">
      <w:r>
        <w:separator/>
      </w:r>
    </w:p>
  </w:endnote>
  <w:endnote w:type="continuationSeparator" w:id="0">
    <w:p w:rsidR="00C462AB" w:rsidRDefault="00C4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B" w:rsidRPr="00124D4A" w:rsidRDefault="00A81D44" w:rsidP="00124D4A">
    <w:pPr>
      <w:pStyle w:val="Stopka"/>
    </w:pPr>
    <w:r>
      <w:rPr>
        <w:noProof/>
      </w:rPr>
      <w:drawing>
        <wp:anchor distT="0" distB="0" distL="114300" distR="114300" simplePos="0" relativeHeight="251657728" behindDoc="0" locked="0" layoutInCell="0" allowOverlap="1">
          <wp:simplePos x="0" y="0"/>
          <wp:positionH relativeFrom="margin">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B" w:rsidRPr="00B01F08" w:rsidRDefault="00A81D44"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AB" w:rsidRDefault="00C462AB">
      <w:r>
        <w:separator/>
      </w:r>
    </w:p>
  </w:footnote>
  <w:footnote w:type="continuationSeparator" w:id="0">
    <w:p w:rsidR="00C462AB" w:rsidRDefault="00C4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B" w:rsidRDefault="00A81D44">
    <w:pPr>
      <w:pStyle w:val="Nagwek"/>
    </w:pPr>
    <w:r>
      <w:rPr>
        <w:noProof/>
      </w:rPr>
      <w:drawing>
        <wp:anchor distT="0" distB="0" distL="114300" distR="114300" simplePos="0" relativeHeight="251659776" behindDoc="0" locked="0" layoutInCell="0" allowOverlap="1">
          <wp:simplePos x="0" y="0"/>
          <wp:positionH relativeFrom="page">
            <wp:posOffset>422275</wp:posOffset>
          </wp:positionH>
          <wp:positionV relativeFrom="page">
            <wp:posOffset>238760</wp:posOffset>
          </wp:positionV>
          <wp:extent cx="7019925" cy="752475"/>
          <wp:effectExtent l="0" t="0" r="9525" b="9525"/>
          <wp:wrapNone/>
          <wp:docPr id="52" name="Obraz 5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B" w:rsidRDefault="00A81D44">
    <w:pPr>
      <w:pStyle w:val="Nagwek"/>
    </w:pPr>
    <w:r>
      <w:rPr>
        <w:noProof/>
      </w:rPr>
      <w:drawing>
        <wp:anchor distT="0" distB="0" distL="114300" distR="114300" simplePos="0" relativeHeight="251658752" behindDoc="0" locked="0" layoutInCell="0" allowOverlap="1">
          <wp:simplePos x="0" y="0"/>
          <wp:positionH relativeFrom="margin">
            <wp:align>center</wp:align>
          </wp:positionH>
          <wp:positionV relativeFrom="page">
            <wp:posOffset>252095</wp:posOffset>
          </wp:positionV>
          <wp:extent cx="7019925" cy="752475"/>
          <wp:effectExtent l="0" t="0" r="9525" b="9525"/>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F7981"/>
    <w:multiLevelType w:val="hybridMultilevel"/>
    <w:tmpl w:val="1EB8EB14"/>
    <w:lvl w:ilvl="0" w:tplc="9C169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D4"/>
    <w:rsid w:val="00061F20"/>
    <w:rsid w:val="00080D83"/>
    <w:rsid w:val="000C18D4"/>
    <w:rsid w:val="000D283E"/>
    <w:rsid w:val="00124D4A"/>
    <w:rsid w:val="001304E7"/>
    <w:rsid w:val="00130B23"/>
    <w:rsid w:val="00134361"/>
    <w:rsid w:val="00196513"/>
    <w:rsid w:val="001B210F"/>
    <w:rsid w:val="00241C1F"/>
    <w:rsid w:val="002425AE"/>
    <w:rsid w:val="002C6347"/>
    <w:rsid w:val="00315901"/>
    <w:rsid w:val="00320AAC"/>
    <w:rsid w:val="00325198"/>
    <w:rsid w:val="0035482A"/>
    <w:rsid w:val="003619F2"/>
    <w:rsid w:val="003624D4"/>
    <w:rsid w:val="00365820"/>
    <w:rsid w:val="0039430F"/>
    <w:rsid w:val="003C554F"/>
    <w:rsid w:val="0040149C"/>
    <w:rsid w:val="00414478"/>
    <w:rsid w:val="00461051"/>
    <w:rsid w:val="00492BD3"/>
    <w:rsid w:val="004B5DCD"/>
    <w:rsid w:val="004B70BD"/>
    <w:rsid w:val="004F1444"/>
    <w:rsid w:val="0052111D"/>
    <w:rsid w:val="005760A9"/>
    <w:rsid w:val="00594464"/>
    <w:rsid w:val="00622781"/>
    <w:rsid w:val="00640BFF"/>
    <w:rsid w:val="00671961"/>
    <w:rsid w:val="0069621B"/>
    <w:rsid w:val="006B4267"/>
    <w:rsid w:val="006F209E"/>
    <w:rsid w:val="006F7F9F"/>
    <w:rsid w:val="00727F94"/>
    <w:rsid w:val="007337EB"/>
    <w:rsid w:val="00745D18"/>
    <w:rsid w:val="00776530"/>
    <w:rsid w:val="00791E8E"/>
    <w:rsid w:val="007A0109"/>
    <w:rsid w:val="007B2500"/>
    <w:rsid w:val="007D4290"/>
    <w:rsid w:val="007D61D6"/>
    <w:rsid w:val="007E1B19"/>
    <w:rsid w:val="007F3623"/>
    <w:rsid w:val="00827311"/>
    <w:rsid w:val="00834BB4"/>
    <w:rsid w:val="00835187"/>
    <w:rsid w:val="00854E4B"/>
    <w:rsid w:val="00873501"/>
    <w:rsid w:val="00876326"/>
    <w:rsid w:val="008945D9"/>
    <w:rsid w:val="008E4B87"/>
    <w:rsid w:val="009D71C1"/>
    <w:rsid w:val="009F2CF0"/>
    <w:rsid w:val="00A04690"/>
    <w:rsid w:val="00A35368"/>
    <w:rsid w:val="00A40DD3"/>
    <w:rsid w:val="00A81D44"/>
    <w:rsid w:val="00A8311B"/>
    <w:rsid w:val="00AC5142"/>
    <w:rsid w:val="00AD1EFE"/>
    <w:rsid w:val="00B01F08"/>
    <w:rsid w:val="00B16E8F"/>
    <w:rsid w:val="00B30401"/>
    <w:rsid w:val="00B6637D"/>
    <w:rsid w:val="00BB76D0"/>
    <w:rsid w:val="00BC363C"/>
    <w:rsid w:val="00C462AB"/>
    <w:rsid w:val="00C62C24"/>
    <w:rsid w:val="00C635B6"/>
    <w:rsid w:val="00CA5139"/>
    <w:rsid w:val="00CA5CBD"/>
    <w:rsid w:val="00CE005B"/>
    <w:rsid w:val="00D0361A"/>
    <w:rsid w:val="00D30ADD"/>
    <w:rsid w:val="00D431BC"/>
    <w:rsid w:val="00D43A0D"/>
    <w:rsid w:val="00D46867"/>
    <w:rsid w:val="00D526F3"/>
    <w:rsid w:val="00DA2034"/>
    <w:rsid w:val="00DC733E"/>
    <w:rsid w:val="00DF57BE"/>
    <w:rsid w:val="00E06500"/>
    <w:rsid w:val="00E57060"/>
    <w:rsid w:val="00E87616"/>
    <w:rsid w:val="00E946A4"/>
    <w:rsid w:val="00EA5C16"/>
    <w:rsid w:val="00EF000D"/>
    <w:rsid w:val="00F21291"/>
    <w:rsid w:val="00F2657B"/>
    <w:rsid w:val="00F545A3"/>
    <w:rsid w:val="00F73A2A"/>
    <w:rsid w:val="00FA6A59"/>
    <w:rsid w:val="00FB493E"/>
    <w:rsid w:val="00FB5706"/>
    <w:rsid w:val="00FE0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BE5F0E-4111-4DDB-8F29-CF49F196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4D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customStyle="1" w:styleId="Default">
    <w:name w:val="Default"/>
    <w:rsid w:val="003624D4"/>
    <w:pPr>
      <w:autoSpaceDE w:val="0"/>
      <w:autoSpaceDN w:val="0"/>
      <w:adjustRightInd w:val="0"/>
    </w:pPr>
    <w:rPr>
      <w:rFonts w:ascii="Calibri" w:eastAsiaTheme="minorHAnsi" w:hAnsi="Calibri" w:cs="Calibri"/>
      <w:color w:val="000000"/>
      <w:sz w:val="24"/>
      <w:szCs w:val="24"/>
      <w:lang w:eastAsia="en-US"/>
    </w:rPr>
  </w:style>
  <w:style w:type="character" w:styleId="Pogrubienie">
    <w:name w:val="Strong"/>
    <w:basedOn w:val="Domylnaczcionkaakapitu"/>
    <w:qFormat/>
    <w:rsid w:val="003624D4"/>
    <w:rPr>
      <w:b/>
      <w:bCs/>
    </w:rPr>
  </w:style>
  <w:style w:type="paragraph" w:customStyle="1" w:styleId="CharChar1">
    <w:name w:val="Char Char1"/>
    <w:basedOn w:val="Normalny"/>
    <w:rsid w:val="003624D4"/>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461051"/>
    <w:pPr>
      <w:jc w:val="both"/>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rsid w:val="00461051"/>
    <w:rPr>
      <w:rFonts w:ascii="Calibri" w:eastAsia="Calibri" w:hAnsi="Calibri"/>
      <w:lang w:eastAsia="en-US"/>
    </w:rPr>
  </w:style>
  <w:style w:type="character" w:styleId="Odwoanieprzypisudolnego">
    <w:name w:val="footnote reference"/>
    <w:aliases w:val="Odwołanie przypisu1,Odwołanie przypisu2,Footnote Reference Number"/>
    <w:basedOn w:val="Domylnaczcionkaakapitu"/>
    <w:uiPriority w:val="99"/>
    <w:unhideWhenUsed/>
    <w:rsid w:val="00461051"/>
    <w:rPr>
      <w:vertAlign w:val="superscript"/>
    </w:rPr>
  </w:style>
  <w:style w:type="character" w:styleId="Uwydatnienie">
    <w:name w:val="Emphasis"/>
    <w:basedOn w:val="Domylnaczcionkaakapitu"/>
    <w:qFormat/>
    <w:rsid w:val="008E4B87"/>
    <w:rPr>
      <w:i/>
      <w:iCs/>
    </w:rPr>
  </w:style>
  <w:style w:type="paragraph" w:styleId="Legenda">
    <w:name w:val="caption"/>
    <w:aliases w:val="Podpis pod rysunkiem,Nagłówek Tabeli,Nag3ówek Tabeli,Podpis pod obiektem rys,Legenda Znak,Legenda Znak Znak Znak,Legenda Znak Znak Znak Znak,Legenda Znak Znak Znak Znak Znak Znak,Legenda Znak Znak Znak Znak Znak Znak Znak,Legenda Znak Znak Z"/>
    <w:basedOn w:val="Normalny"/>
    <w:next w:val="Normalny"/>
    <w:link w:val="LegendaZnak1"/>
    <w:uiPriority w:val="99"/>
    <w:unhideWhenUsed/>
    <w:qFormat/>
    <w:rsid w:val="008E4B87"/>
    <w:pPr>
      <w:jc w:val="center"/>
    </w:pPr>
    <w:rPr>
      <w:rFonts w:ascii="Calibri" w:eastAsia="Calibri" w:hAnsi="Calibri"/>
      <w:b/>
      <w:bCs/>
      <w:i/>
      <w:sz w:val="20"/>
      <w:szCs w:val="18"/>
      <w:lang w:eastAsia="en-US"/>
    </w:rPr>
  </w:style>
  <w:style w:type="character" w:customStyle="1" w:styleId="LegendaZnak1">
    <w:name w:val="Legenda Znak1"/>
    <w:aliases w:val="Podpis pod rysunkiem Znak,Nagłówek Tabeli Znak,Nag3ówek Tabeli Znak,Podpis pod obiektem rys Znak,Legenda Znak Znak,Legenda Znak Znak Znak Znak1,Legenda Znak Znak Znak Znak Znak,Legenda Znak Znak Znak Znak Znak Znak Znak1"/>
    <w:basedOn w:val="Domylnaczcionkaakapitu"/>
    <w:link w:val="Legenda"/>
    <w:uiPriority w:val="99"/>
    <w:locked/>
    <w:rsid w:val="008E4B87"/>
    <w:rPr>
      <w:rFonts w:ascii="Calibri" w:eastAsia="Calibri" w:hAnsi="Calibri"/>
      <w:b/>
      <w:bCs/>
      <w:i/>
      <w:szCs w:val="18"/>
      <w:lang w:eastAsia="en-US"/>
    </w:rPr>
  </w:style>
  <w:style w:type="table" w:styleId="Tabela-Siatka">
    <w:name w:val="Table Grid"/>
    <w:basedOn w:val="Standardowy"/>
    <w:rsid w:val="0019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65971">
      <w:bodyDiv w:val="1"/>
      <w:marLeft w:val="0"/>
      <w:marRight w:val="0"/>
      <w:marTop w:val="0"/>
      <w:marBottom w:val="0"/>
      <w:divBdr>
        <w:top w:val="none" w:sz="0" w:space="0" w:color="auto"/>
        <w:left w:val="none" w:sz="0" w:space="0" w:color="auto"/>
        <w:bottom w:val="none" w:sz="0" w:space="0" w:color="auto"/>
        <w:right w:val="none" w:sz="0" w:space="0" w:color="auto"/>
      </w:divBdr>
    </w:div>
    <w:div w:id="20544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isma\2015\Biblioteka%20Labudy%208.3\listowniki%20RPO\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listownik-Pomorskie-FE-UMWP-UE-EFRR-RPO2014-2020-2015</Template>
  <TotalTime>160</TotalTime>
  <Pages>2</Pages>
  <Words>327</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Monika Ziegert</cp:lastModifiedBy>
  <cp:revision>11</cp:revision>
  <cp:lastPrinted>2012-08-24T10:01:00Z</cp:lastPrinted>
  <dcterms:created xsi:type="dcterms:W3CDTF">2017-05-02T08:59:00Z</dcterms:created>
  <dcterms:modified xsi:type="dcterms:W3CDTF">2017-07-31T07:03:00Z</dcterms:modified>
</cp:coreProperties>
</file>